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D27A" w14:textId="77777777" w:rsidR="00B47F66" w:rsidRDefault="00B47F66" w:rsidP="00B47F66">
      <w:pPr>
        <w:jc w:val="center"/>
        <w:rPr>
          <w:rFonts w:ascii="Lucida Calligraphy" w:hAnsi="Lucida Calligraphy" w:cs="Arial"/>
          <w:b/>
          <w:bCs/>
          <w:i/>
          <w:iCs/>
          <w:color w:val="171717"/>
          <w:sz w:val="48"/>
          <w:szCs w:val="48"/>
        </w:rPr>
      </w:pPr>
    </w:p>
    <w:p w14:paraId="0D539EA8" w14:textId="131720AA" w:rsidR="00B47F66" w:rsidRPr="00B47F66" w:rsidRDefault="00B47F66" w:rsidP="00B47F66">
      <w:pPr>
        <w:jc w:val="center"/>
        <w:rPr>
          <w:rFonts w:ascii="Lucida Calligraphy" w:hAnsi="Lucida Calligraphy" w:cs="Arial"/>
          <w:b/>
          <w:bCs/>
          <w:i/>
          <w:iCs/>
          <w:color w:val="171717"/>
          <w:sz w:val="48"/>
          <w:szCs w:val="48"/>
        </w:rPr>
      </w:pPr>
      <w:r w:rsidRPr="00B47F66">
        <w:rPr>
          <w:rFonts w:ascii="Lucida Calligraphy" w:hAnsi="Lucida Calligraphy" w:cs="Arial"/>
          <w:b/>
          <w:bCs/>
          <w:i/>
          <w:iCs/>
          <w:color w:val="171717"/>
          <w:sz w:val="48"/>
          <w:szCs w:val="48"/>
        </w:rPr>
        <w:t>Save the Date</w:t>
      </w:r>
    </w:p>
    <w:p w14:paraId="2A72C648" w14:textId="77777777" w:rsidR="00B47F66" w:rsidRDefault="00B47F66" w:rsidP="00B47F66">
      <w:pPr>
        <w:jc w:val="center"/>
        <w:rPr>
          <w:rFonts w:ascii="Arial" w:hAnsi="Arial" w:cs="Arial"/>
          <w:b/>
          <w:bCs/>
          <w:i/>
          <w:iCs/>
          <w:color w:val="171717"/>
        </w:rPr>
      </w:pPr>
    </w:p>
    <w:p w14:paraId="75DA0F00" w14:textId="5BFA3FE9" w:rsidR="00B47F66" w:rsidRDefault="00B47F66" w:rsidP="00B47F66">
      <w:pPr>
        <w:jc w:val="center"/>
        <w:rPr>
          <w:rFonts w:ascii="Arial" w:hAnsi="Arial" w:cs="Arial"/>
          <w:b/>
          <w:bCs/>
          <w:i/>
          <w:iCs/>
          <w:color w:val="171717"/>
        </w:rPr>
      </w:pPr>
      <w:r>
        <w:rPr>
          <w:rFonts w:ascii="Arial" w:hAnsi="Arial" w:cs="Arial"/>
          <w:b/>
          <w:bCs/>
          <w:i/>
          <w:iCs/>
          <w:color w:val="171717"/>
        </w:rPr>
        <w:t>Presented by</w:t>
      </w:r>
    </w:p>
    <w:p w14:paraId="497E7321" w14:textId="77777777" w:rsidR="00B47F66" w:rsidRDefault="00B47F66" w:rsidP="00B47F66">
      <w:pPr>
        <w:jc w:val="center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ProMedica’s Continuing Medical Education Department</w:t>
      </w:r>
    </w:p>
    <w:p w14:paraId="131383D8" w14:textId="77777777" w:rsidR="00B47F66" w:rsidRDefault="00B47F66" w:rsidP="00B47F66">
      <w:pPr>
        <w:jc w:val="center"/>
        <w:rPr>
          <w:rFonts w:ascii="Georgia" w:hAnsi="Georgia"/>
          <w:sz w:val="16"/>
          <w:szCs w:val="16"/>
        </w:rPr>
      </w:pPr>
    </w:p>
    <w:p w14:paraId="6EB5BA8D" w14:textId="059A220F" w:rsidR="00B47F66" w:rsidRDefault="00B47F66" w:rsidP="00B47F66">
      <w:pPr>
        <w:jc w:val="center"/>
        <w:rPr>
          <w:rFonts w:ascii="Georgia" w:hAnsi="Georgia"/>
          <w:sz w:val="16"/>
          <w:szCs w:val="16"/>
        </w:rPr>
      </w:pPr>
    </w:p>
    <w:p w14:paraId="05194609" w14:textId="77777777" w:rsidR="00B47F66" w:rsidRDefault="00B47F66" w:rsidP="00B47F66">
      <w:pPr>
        <w:jc w:val="center"/>
        <w:rPr>
          <w:rFonts w:ascii="Georgia" w:hAnsi="Georgia"/>
          <w:sz w:val="16"/>
          <w:szCs w:val="16"/>
        </w:rPr>
      </w:pPr>
    </w:p>
    <w:p w14:paraId="4CC29F32" w14:textId="0260417E" w:rsidR="00B47F66" w:rsidRDefault="00B47F66" w:rsidP="00B47F66">
      <w:pPr>
        <w:jc w:val="center"/>
        <w:rPr>
          <w:rFonts w:ascii="Georgia" w:hAnsi="Georgia"/>
          <w:b/>
          <w:bCs/>
          <w:color w:val="00B0F0"/>
          <w:sz w:val="56"/>
          <w:szCs w:val="56"/>
        </w:rPr>
      </w:pPr>
      <w:r w:rsidRPr="00E66292">
        <w:rPr>
          <w:rFonts w:ascii="Georgia" w:hAnsi="Georgia"/>
          <w:b/>
          <w:bCs/>
          <w:color w:val="00B0F0"/>
          <w:sz w:val="56"/>
          <w:szCs w:val="56"/>
        </w:rPr>
        <w:t>4</w:t>
      </w:r>
      <w:r w:rsidR="00E66292" w:rsidRPr="00E66292">
        <w:rPr>
          <w:rFonts w:ascii="Georgia" w:hAnsi="Georgia"/>
          <w:b/>
          <w:bCs/>
          <w:color w:val="00B0F0"/>
          <w:sz w:val="56"/>
          <w:szCs w:val="56"/>
        </w:rPr>
        <w:t>8</w:t>
      </w:r>
      <w:r w:rsidRPr="00E66292">
        <w:rPr>
          <w:rFonts w:ascii="Georgia" w:hAnsi="Georgia"/>
          <w:b/>
          <w:bCs/>
          <w:color w:val="00B0F0"/>
          <w:sz w:val="56"/>
          <w:szCs w:val="56"/>
          <w:vertAlign w:val="superscript"/>
        </w:rPr>
        <w:t>th</w:t>
      </w:r>
      <w:r w:rsidRPr="00E66292">
        <w:rPr>
          <w:rFonts w:ascii="Georgia" w:hAnsi="Georgia"/>
          <w:b/>
          <w:bCs/>
          <w:color w:val="00B0F0"/>
          <w:sz w:val="56"/>
          <w:szCs w:val="56"/>
        </w:rPr>
        <w:t xml:space="preserve"> Perinatal Conference</w:t>
      </w:r>
    </w:p>
    <w:p w14:paraId="64B416DF" w14:textId="7A4DC0D7" w:rsidR="00022971" w:rsidRPr="00022971" w:rsidRDefault="00022971" w:rsidP="00B47F66">
      <w:pPr>
        <w:jc w:val="center"/>
        <w:rPr>
          <w:rFonts w:ascii="Georgia" w:hAnsi="Georgia"/>
          <w:b/>
          <w:bCs/>
          <w:color w:val="00B0F0"/>
          <w:sz w:val="36"/>
          <w:szCs w:val="36"/>
        </w:rPr>
      </w:pPr>
      <w:r w:rsidRPr="00022971">
        <w:rPr>
          <w:rFonts w:ascii="Georgia" w:hAnsi="Georgia"/>
          <w:b/>
          <w:bCs/>
          <w:color w:val="00B0F0"/>
          <w:sz w:val="36"/>
          <w:szCs w:val="36"/>
        </w:rPr>
        <w:t>Strengthening Mothers, Protecting Babies and Empowering Providers</w:t>
      </w:r>
    </w:p>
    <w:p w14:paraId="0A3D17DA" w14:textId="77777777" w:rsidR="00B47F66" w:rsidRPr="00E66292" w:rsidRDefault="00B47F66" w:rsidP="00B47F66">
      <w:pPr>
        <w:jc w:val="center"/>
        <w:rPr>
          <w:rFonts w:ascii="Georgia" w:hAnsi="Georgia"/>
          <w:b/>
          <w:bCs/>
          <w:color w:val="00B0F0"/>
          <w:sz w:val="16"/>
          <w:szCs w:val="16"/>
        </w:rPr>
      </w:pPr>
    </w:p>
    <w:p w14:paraId="64C8B7DF" w14:textId="77777777" w:rsidR="00B47F66" w:rsidRPr="00E66292" w:rsidRDefault="00B47F66" w:rsidP="00B47F66">
      <w:pPr>
        <w:jc w:val="center"/>
        <w:rPr>
          <w:rFonts w:ascii="Georgia" w:hAnsi="Georgia"/>
          <w:b/>
          <w:bCs/>
          <w:color w:val="00B0F0"/>
          <w:sz w:val="16"/>
          <w:szCs w:val="16"/>
        </w:rPr>
      </w:pPr>
    </w:p>
    <w:p w14:paraId="0342D044" w14:textId="3482904C" w:rsidR="00B47F66" w:rsidRPr="00E66292" w:rsidRDefault="00B47F66" w:rsidP="00B47F66">
      <w:pPr>
        <w:jc w:val="center"/>
        <w:rPr>
          <w:rFonts w:ascii="Georgia" w:hAnsi="Georgia"/>
          <w:b/>
          <w:bCs/>
          <w:i/>
          <w:iCs/>
          <w:color w:val="00B0F0"/>
          <w:sz w:val="36"/>
          <w:szCs w:val="36"/>
          <w:u w:val="single"/>
        </w:rPr>
      </w:pPr>
      <w:r w:rsidRPr="00E66292">
        <w:rPr>
          <w:rFonts w:ascii="Georgia" w:hAnsi="Georgia"/>
          <w:b/>
          <w:bCs/>
          <w:i/>
          <w:iCs/>
          <w:color w:val="00B0F0"/>
          <w:sz w:val="36"/>
          <w:szCs w:val="36"/>
          <w:u w:val="single"/>
        </w:rPr>
        <w:t xml:space="preserve">Thursday, </w:t>
      </w:r>
      <w:r w:rsidR="00E66292" w:rsidRPr="00E66292">
        <w:rPr>
          <w:rFonts w:ascii="Georgia" w:hAnsi="Georgia"/>
          <w:b/>
          <w:bCs/>
          <w:i/>
          <w:iCs/>
          <w:color w:val="00B0F0"/>
          <w:sz w:val="36"/>
          <w:szCs w:val="36"/>
          <w:u w:val="single"/>
        </w:rPr>
        <w:t>April 30, 2026</w:t>
      </w:r>
    </w:p>
    <w:p w14:paraId="353C638C" w14:textId="0DBC09C3" w:rsidR="00B47F66" w:rsidRPr="00E66292" w:rsidRDefault="00B47F66" w:rsidP="00B47F66">
      <w:pPr>
        <w:jc w:val="center"/>
        <w:rPr>
          <w:rFonts w:ascii="Georgia" w:hAnsi="Georgia"/>
          <w:b/>
          <w:bCs/>
          <w:color w:val="00B0F0"/>
          <w:sz w:val="36"/>
          <w:szCs w:val="36"/>
        </w:rPr>
      </w:pPr>
      <w:r w:rsidRPr="00E66292">
        <w:rPr>
          <w:rFonts w:ascii="Georgia" w:hAnsi="Georgia"/>
          <w:b/>
          <w:bCs/>
          <w:color w:val="00B0F0"/>
          <w:sz w:val="36"/>
          <w:szCs w:val="36"/>
        </w:rPr>
        <w:t xml:space="preserve">Registration: 7 a.m. - Conference: </w:t>
      </w:r>
      <w:r w:rsidR="00E66292" w:rsidRPr="00E66292">
        <w:rPr>
          <w:rFonts w:ascii="Georgia" w:hAnsi="Georgia"/>
          <w:b/>
          <w:bCs/>
          <w:color w:val="00B0F0"/>
          <w:sz w:val="36"/>
          <w:szCs w:val="36"/>
        </w:rPr>
        <w:t>8</w:t>
      </w:r>
      <w:r w:rsidRPr="00E66292">
        <w:rPr>
          <w:rFonts w:ascii="Georgia" w:hAnsi="Georgia"/>
          <w:b/>
          <w:bCs/>
          <w:color w:val="00B0F0"/>
          <w:sz w:val="36"/>
          <w:szCs w:val="36"/>
        </w:rPr>
        <w:t xml:space="preserve"> a.m. – 4:</w:t>
      </w:r>
      <w:r w:rsidR="00E66292" w:rsidRPr="00E66292">
        <w:rPr>
          <w:rFonts w:ascii="Georgia" w:hAnsi="Georgia"/>
          <w:b/>
          <w:bCs/>
          <w:color w:val="00B0F0"/>
          <w:sz w:val="36"/>
          <w:szCs w:val="36"/>
        </w:rPr>
        <w:t>30</w:t>
      </w:r>
      <w:r w:rsidRPr="00E66292">
        <w:rPr>
          <w:rFonts w:ascii="Georgia" w:hAnsi="Georgia"/>
          <w:b/>
          <w:bCs/>
          <w:color w:val="00B0F0"/>
          <w:sz w:val="36"/>
          <w:szCs w:val="36"/>
        </w:rPr>
        <w:t xml:space="preserve"> p.m.</w:t>
      </w:r>
    </w:p>
    <w:p w14:paraId="68C3B718" w14:textId="77777777" w:rsidR="00B47F66" w:rsidRDefault="00B47F66" w:rsidP="00B47F66">
      <w:pPr>
        <w:jc w:val="center"/>
        <w:rPr>
          <w:rFonts w:ascii="Georgia" w:hAnsi="Georgia"/>
          <w:color w:val="6600CC"/>
          <w:sz w:val="16"/>
          <w:szCs w:val="16"/>
        </w:rPr>
      </w:pPr>
    </w:p>
    <w:p w14:paraId="3753FE45" w14:textId="77777777" w:rsidR="00B47F66" w:rsidRDefault="00B47F66" w:rsidP="00B47F66">
      <w:pPr>
        <w:jc w:val="center"/>
        <w:rPr>
          <w:rFonts w:ascii="Georgia" w:hAnsi="Georgia"/>
          <w:color w:val="6600CC"/>
          <w:sz w:val="16"/>
          <w:szCs w:val="16"/>
        </w:rPr>
      </w:pPr>
    </w:p>
    <w:p w14:paraId="2C4E5BC8" w14:textId="77777777" w:rsidR="00B47F66" w:rsidRDefault="00B47F66" w:rsidP="00B47F66">
      <w:pPr>
        <w:jc w:val="center"/>
        <w:rPr>
          <w:rFonts w:ascii="Arial" w:hAnsi="Arial" w:cs="Arial"/>
          <w:b/>
          <w:bCs/>
          <w:color w:val="3B3838"/>
        </w:rPr>
      </w:pPr>
      <w:r>
        <w:rPr>
          <w:rFonts w:ascii="Arial" w:hAnsi="Arial" w:cs="Arial"/>
          <w:b/>
          <w:bCs/>
          <w:color w:val="3B3838"/>
        </w:rPr>
        <w:t>Hilton Garden Inn Conference Center</w:t>
      </w:r>
    </w:p>
    <w:p w14:paraId="5523E2C5" w14:textId="77777777" w:rsidR="00B47F66" w:rsidRDefault="00B47F66" w:rsidP="00B47F66">
      <w:pPr>
        <w:jc w:val="center"/>
        <w:rPr>
          <w:rFonts w:ascii="Arial" w:hAnsi="Arial" w:cs="Arial"/>
          <w:b/>
          <w:bCs/>
          <w:color w:val="3B3838"/>
        </w:rPr>
      </w:pPr>
      <w:r>
        <w:rPr>
          <w:rFonts w:ascii="Arial" w:hAnsi="Arial" w:cs="Arial"/>
          <w:b/>
          <w:bCs/>
          <w:color w:val="3B3838"/>
        </w:rPr>
        <w:t xml:space="preserve">6165 </w:t>
      </w:r>
      <w:proofErr w:type="spellStart"/>
      <w:r>
        <w:rPr>
          <w:rFonts w:ascii="Arial" w:hAnsi="Arial" w:cs="Arial"/>
          <w:b/>
          <w:bCs/>
          <w:color w:val="3B3838"/>
        </w:rPr>
        <w:t>Levis</w:t>
      </w:r>
      <w:proofErr w:type="spellEnd"/>
      <w:r>
        <w:rPr>
          <w:rFonts w:ascii="Arial" w:hAnsi="Arial" w:cs="Arial"/>
          <w:b/>
          <w:bCs/>
          <w:color w:val="3B3838"/>
        </w:rPr>
        <w:t xml:space="preserve"> Commons Blvd., Perrysburg, Ohio 43551</w:t>
      </w:r>
    </w:p>
    <w:p w14:paraId="5CBF749C" w14:textId="77777777" w:rsidR="00B47F66" w:rsidRDefault="00B47F66" w:rsidP="00B47F66">
      <w:pPr>
        <w:jc w:val="center"/>
        <w:rPr>
          <w:rFonts w:ascii="Arial" w:hAnsi="Arial" w:cs="Arial"/>
          <w:b/>
          <w:bCs/>
          <w:color w:val="6600CC"/>
          <w:sz w:val="16"/>
          <w:szCs w:val="16"/>
        </w:rPr>
      </w:pPr>
    </w:p>
    <w:p w14:paraId="37E964BB" w14:textId="77777777" w:rsidR="00B47F66" w:rsidRDefault="00B47F66" w:rsidP="00B47F66">
      <w:pPr>
        <w:jc w:val="center"/>
        <w:rPr>
          <w:rFonts w:ascii="Arial" w:hAnsi="Arial" w:cs="Arial"/>
          <w:b/>
          <w:bCs/>
          <w:color w:val="6600CC"/>
          <w:sz w:val="16"/>
          <w:szCs w:val="16"/>
        </w:rPr>
      </w:pPr>
    </w:p>
    <w:p w14:paraId="0FCA2E88" w14:textId="77777777" w:rsidR="00B47F66" w:rsidRDefault="00B47F66" w:rsidP="00B47F6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Topics to be presented:</w:t>
      </w:r>
    </w:p>
    <w:p w14:paraId="487F4314" w14:textId="3D05BD8D" w:rsidR="00B47F66" w:rsidRDefault="00E66292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66292">
        <w:rPr>
          <w:rFonts w:ascii="Arial" w:hAnsi="Arial" w:cs="Arial"/>
          <w:b/>
          <w:bCs/>
          <w:color w:val="00B0F0"/>
          <w:sz w:val="28"/>
          <w:szCs w:val="28"/>
        </w:rPr>
        <w:t>Hyperbilirubinemia</w:t>
      </w:r>
      <w:r w:rsidR="00022971">
        <w:rPr>
          <w:rFonts w:ascii="Arial" w:hAnsi="Arial" w:cs="Arial"/>
          <w:b/>
          <w:bCs/>
          <w:color w:val="00B0F0"/>
          <w:sz w:val="28"/>
          <w:szCs w:val="28"/>
        </w:rPr>
        <w:t xml:space="preserve"> in the Neonate</w:t>
      </w:r>
    </w:p>
    <w:p w14:paraId="3E5112BA" w14:textId="77777777" w:rsidR="00D0647C" w:rsidRPr="00E66292" w:rsidRDefault="00D0647C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1E0BD720" w14:textId="26720FA4" w:rsidR="00E66292" w:rsidRDefault="00E66292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66292">
        <w:rPr>
          <w:rFonts w:ascii="Arial" w:hAnsi="Arial" w:cs="Arial"/>
          <w:b/>
          <w:bCs/>
          <w:color w:val="00B0F0"/>
          <w:sz w:val="28"/>
          <w:szCs w:val="28"/>
        </w:rPr>
        <w:t xml:space="preserve">NRP </w:t>
      </w:r>
      <w:r w:rsidR="00CF325E">
        <w:rPr>
          <w:rFonts w:ascii="Arial" w:hAnsi="Arial" w:cs="Arial"/>
          <w:b/>
          <w:bCs/>
          <w:color w:val="00B0F0"/>
          <w:sz w:val="28"/>
          <w:szCs w:val="28"/>
        </w:rPr>
        <w:t>Updates and Delayed Cord Clamping</w:t>
      </w:r>
    </w:p>
    <w:p w14:paraId="3907338F" w14:textId="77777777" w:rsidR="00D0647C" w:rsidRPr="00E66292" w:rsidRDefault="00D0647C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446C7E07" w14:textId="74289C15" w:rsidR="00E66292" w:rsidRDefault="00E66292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66292">
        <w:rPr>
          <w:rFonts w:ascii="Arial" w:hAnsi="Arial" w:cs="Arial"/>
          <w:b/>
          <w:bCs/>
          <w:color w:val="00B0F0"/>
          <w:sz w:val="28"/>
          <w:szCs w:val="28"/>
        </w:rPr>
        <w:t>Fetal Monitoring</w:t>
      </w:r>
      <w:r w:rsidR="00022971">
        <w:rPr>
          <w:rFonts w:ascii="Arial" w:hAnsi="Arial" w:cs="Arial"/>
          <w:b/>
          <w:bCs/>
          <w:color w:val="00B0F0"/>
          <w:sz w:val="28"/>
          <w:szCs w:val="28"/>
        </w:rPr>
        <w:t>: The Story Behind the Tracing</w:t>
      </w:r>
    </w:p>
    <w:p w14:paraId="32CFDD89" w14:textId="77777777" w:rsidR="00D0647C" w:rsidRPr="00E66292" w:rsidRDefault="00D0647C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270E96D8" w14:textId="2B39A932" w:rsidR="00E66292" w:rsidRDefault="00E66292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66292">
        <w:rPr>
          <w:rFonts w:ascii="Arial" w:hAnsi="Arial" w:cs="Arial"/>
          <w:b/>
          <w:bCs/>
          <w:color w:val="00B0F0"/>
          <w:sz w:val="28"/>
          <w:szCs w:val="28"/>
        </w:rPr>
        <w:t>Placenta Accreta Spectrum</w:t>
      </w:r>
    </w:p>
    <w:p w14:paraId="2997ADE1" w14:textId="77777777" w:rsidR="00D0647C" w:rsidRPr="00E66292" w:rsidRDefault="00D0647C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0A6CDC03" w14:textId="59185007" w:rsidR="00E66292" w:rsidRDefault="00E66292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66292">
        <w:rPr>
          <w:rFonts w:ascii="Arial" w:hAnsi="Arial" w:cs="Arial"/>
          <w:b/>
          <w:bCs/>
          <w:color w:val="00B0F0"/>
          <w:sz w:val="28"/>
          <w:szCs w:val="28"/>
        </w:rPr>
        <w:t>Bloodless Care</w:t>
      </w:r>
      <w:r w:rsidR="00CF325E">
        <w:rPr>
          <w:rFonts w:ascii="Arial" w:hAnsi="Arial" w:cs="Arial"/>
          <w:b/>
          <w:bCs/>
          <w:color w:val="00B0F0"/>
          <w:sz w:val="28"/>
          <w:szCs w:val="28"/>
        </w:rPr>
        <w:t xml:space="preserve"> in Obstetrics and Neonates</w:t>
      </w:r>
    </w:p>
    <w:p w14:paraId="18301ACA" w14:textId="77777777" w:rsidR="00D0647C" w:rsidRPr="00E66292" w:rsidRDefault="00D0647C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251DF8CE" w14:textId="3F4F7BB0" w:rsidR="00E66292" w:rsidRDefault="00E66292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66292">
        <w:rPr>
          <w:rFonts w:ascii="Arial" w:hAnsi="Arial" w:cs="Arial"/>
          <w:b/>
          <w:bCs/>
          <w:color w:val="00B0F0"/>
          <w:sz w:val="28"/>
          <w:szCs w:val="28"/>
        </w:rPr>
        <w:t>Breast</w:t>
      </w:r>
      <w:r w:rsidR="00FF6CA5">
        <w:rPr>
          <w:rFonts w:ascii="Arial" w:hAnsi="Arial" w:cs="Arial"/>
          <w:b/>
          <w:bCs/>
          <w:color w:val="00B0F0"/>
          <w:sz w:val="28"/>
          <w:szCs w:val="28"/>
        </w:rPr>
        <w:t>feeding</w:t>
      </w:r>
      <w:r w:rsidR="00CF325E">
        <w:rPr>
          <w:rFonts w:ascii="Arial" w:hAnsi="Arial" w:cs="Arial"/>
          <w:b/>
          <w:bCs/>
          <w:color w:val="00B0F0"/>
          <w:sz w:val="28"/>
          <w:szCs w:val="28"/>
        </w:rPr>
        <w:t xml:space="preserve"> Trends</w:t>
      </w:r>
    </w:p>
    <w:p w14:paraId="41CF88C0" w14:textId="77777777" w:rsidR="00D0647C" w:rsidRPr="00E66292" w:rsidRDefault="00D0647C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3F540CFA" w14:textId="617E07D5" w:rsidR="00E66292" w:rsidRPr="00E66292" w:rsidRDefault="00E66292" w:rsidP="00B47F66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66292">
        <w:rPr>
          <w:rFonts w:ascii="Arial" w:hAnsi="Arial" w:cs="Arial"/>
          <w:b/>
          <w:bCs/>
          <w:color w:val="00B0F0"/>
          <w:sz w:val="28"/>
          <w:szCs w:val="28"/>
        </w:rPr>
        <w:t>Medical Law Update</w:t>
      </w:r>
    </w:p>
    <w:p w14:paraId="553D229E" w14:textId="77777777" w:rsidR="00B47F66" w:rsidRDefault="00B47F66" w:rsidP="00B47F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Audience </w:t>
      </w:r>
    </w:p>
    <w:p w14:paraId="2565E4C3" w14:textId="77777777" w:rsidR="00B47F66" w:rsidRDefault="00B47F66" w:rsidP="00B47F66">
      <w:pPr>
        <w:rPr>
          <w:rFonts w:ascii="Arial" w:hAnsi="Arial" w:cs="Arial"/>
        </w:rPr>
      </w:pPr>
      <w:r>
        <w:rPr>
          <w:rFonts w:ascii="Arial" w:hAnsi="Arial" w:cs="Arial"/>
        </w:rPr>
        <w:t>This activity is designed to meet the educational needs of OB/GYN, internal medicine, family medicine physicians, residents and pediatricians.  It may also meet the educational needs of midwives, nurse practitioners, physician assistants, nurses, students and other healthcare professionals working in a hospital, prenatal clinic or office setting.</w:t>
      </w:r>
    </w:p>
    <w:p w14:paraId="5105CCC1" w14:textId="77777777" w:rsidR="00B47F66" w:rsidRDefault="00B47F66" w:rsidP="00B47F66">
      <w:pPr>
        <w:rPr>
          <w:rFonts w:ascii="Arial" w:hAnsi="Arial" w:cs="Arial"/>
          <w:b/>
          <w:bCs/>
        </w:rPr>
      </w:pPr>
    </w:p>
    <w:p w14:paraId="668CDFA1" w14:textId="7ABFC37D" w:rsidR="00B47F66" w:rsidRDefault="00B47F66" w:rsidP="00B47F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Conference brochures will be mailed </w:t>
      </w:r>
      <w:r w:rsidR="00A140AD">
        <w:rPr>
          <w:sz w:val="28"/>
          <w:szCs w:val="28"/>
        </w:rPr>
        <w:t>soon</w:t>
      </w:r>
      <w:r>
        <w:rPr>
          <w:sz w:val="28"/>
          <w:szCs w:val="28"/>
        </w:rPr>
        <w:t>.</w:t>
      </w:r>
    </w:p>
    <w:p w14:paraId="456C0352" w14:textId="77777777" w:rsidR="00B47F66" w:rsidRDefault="00B47F66" w:rsidP="00B47F66">
      <w:pPr>
        <w:jc w:val="center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For more information contact </w:t>
      </w:r>
    </w:p>
    <w:p w14:paraId="5BC846D7" w14:textId="77777777" w:rsidR="00B47F66" w:rsidRDefault="00B47F66" w:rsidP="00B47F66">
      <w:pPr>
        <w:jc w:val="center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ProMedica’s Continuing Medical Education Department, 419-291-4649.</w:t>
      </w:r>
    </w:p>
    <w:p w14:paraId="2D528F15" w14:textId="77777777" w:rsidR="00B47F66" w:rsidRDefault="00B47F66" w:rsidP="00B47F66"/>
    <w:p w14:paraId="5230BF40" w14:textId="28C89B31" w:rsidR="00A821D7" w:rsidRDefault="00D0647C" w:rsidP="00D0647C">
      <w:pPr>
        <w:jc w:val="center"/>
      </w:pPr>
      <w:r>
        <w:rPr>
          <w:noProof/>
        </w:rPr>
        <w:drawing>
          <wp:inline distT="0" distB="0" distL="0" distR="0" wp14:anchorId="32F6637E" wp14:editId="51BDF934">
            <wp:extent cx="1716027" cy="234696"/>
            <wp:effectExtent l="0" t="0" r="0" b="0"/>
            <wp:docPr id="91979357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93572" name="Picture 1" descr="A black background with a black squa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27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1D7" w:rsidSect="00F74DB7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4DBE" w14:textId="77777777" w:rsidR="00EA2B06" w:rsidRDefault="00EA2B06" w:rsidP="00EA2B06">
      <w:r>
        <w:separator/>
      </w:r>
    </w:p>
  </w:endnote>
  <w:endnote w:type="continuationSeparator" w:id="0">
    <w:p w14:paraId="554DCD12" w14:textId="77777777" w:rsidR="00EA2B06" w:rsidRDefault="00EA2B06" w:rsidP="00EA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284E" w14:textId="393BE586" w:rsidR="00EA2B06" w:rsidRDefault="00EA2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4DC0" w14:textId="3FD7148B" w:rsidR="00EA2B06" w:rsidRDefault="00EA2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7CD6" w14:textId="3A433864" w:rsidR="00EA2B06" w:rsidRDefault="00EA2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089A" w14:textId="77777777" w:rsidR="00EA2B06" w:rsidRDefault="00EA2B06" w:rsidP="00EA2B06">
      <w:r>
        <w:separator/>
      </w:r>
    </w:p>
  </w:footnote>
  <w:footnote w:type="continuationSeparator" w:id="0">
    <w:p w14:paraId="4ADF69AB" w14:textId="77777777" w:rsidR="00EA2B06" w:rsidRDefault="00EA2B06" w:rsidP="00EA2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66"/>
    <w:rsid w:val="00022971"/>
    <w:rsid w:val="00047EE9"/>
    <w:rsid w:val="0010691A"/>
    <w:rsid w:val="00152ED2"/>
    <w:rsid w:val="00265FDC"/>
    <w:rsid w:val="002A4D64"/>
    <w:rsid w:val="002D617F"/>
    <w:rsid w:val="003266B1"/>
    <w:rsid w:val="00532C28"/>
    <w:rsid w:val="006D1756"/>
    <w:rsid w:val="00833825"/>
    <w:rsid w:val="00875F0E"/>
    <w:rsid w:val="008A7170"/>
    <w:rsid w:val="00966081"/>
    <w:rsid w:val="00A140AD"/>
    <w:rsid w:val="00A821D7"/>
    <w:rsid w:val="00B12827"/>
    <w:rsid w:val="00B47F66"/>
    <w:rsid w:val="00CF325E"/>
    <w:rsid w:val="00D0647C"/>
    <w:rsid w:val="00E336E3"/>
    <w:rsid w:val="00E66292"/>
    <w:rsid w:val="00E7270D"/>
    <w:rsid w:val="00EA2B06"/>
    <w:rsid w:val="00F74DB7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41D2"/>
  <w15:chartTrackingRefBased/>
  <w15:docId w15:val="{8ADA8267-29EE-4BFA-BA47-67AD793A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2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0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5412fd-e2b7-4511-9804-f38c63233f6d}" enabled="1" method="Privileged" siteId="{053af594-9471-4963-9f15-53432d54008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ProMedica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Monaghan, Diane</dc:creator>
  <cp:keywords/>
  <dc:description/>
  <cp:lastModifiedBy>Monaghan, Diane</cp:lastModifiedBy>
  <cp:revision>7</cp:revision>
  <cp:lastPrinted>2026-01-07T21:43:00Z</cp:lastPrinted>
  <dcterms:created xsi:type="dcterms:W3CDTF">2026-01-07T15:43:00Z</dcterms:created>
  <dcterms:modified xsi:type="dcterms:W3CDTF">2026-01-09T17:25:00Z</dcterms:modified>
</cp:coreProperties>
</file>